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71720A" w14:textId="3CAF1CCB" w:rsidR="00E87ADD" w:rsidRPr="0002063C" w:rsidRDefault="00CA37ED" w:rsidP="0002063C">
      <w:pPr>
        <w:pStyle w:val="BodyText"/>
        <w:tabs>
          <w:tab w:val="left" w:pos="8475"/>
        </w:tabs>
        <w:spacing w:after="240"/>
        <w:jc w:val="center"/>
        <w:rPr>
          <w:rFonts w:ascii="Georgia" w:hAnsi="Georgia"/>
          <w:b/>
          <w:sz w:val="32"/>
          <w:szCs w:val="32"/>
          <w:u w:val="single"/>
        </w:rPr>
      </w:pPr>
      <w:r w:rsidRPr="00CA37ED">
        <w:rPr>
          <w:rFonts w:ascii="Georgia" w:hAnsi="Georgia"/>
          <w:b/>
          <w:sz w:val="32"/>
          <w:szCs w:val="32"/>
          <w:u w:val="single"/>
        </w:rPr>
        <w:t xml:space="preserve">KIBWEZI AGRO LIMITED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-</w:t>
      </w:r>
      <w:r w:rsidR="001320D9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KS 1758 Audit Proposed Corrective Actions.</w:t>
      </w:r>
    </w:p>
    <w:p w14:paraId="2430B7C9" w14:textId="2597DC4E" w:rsidR="00A72E0B" w:rsidRPr="0002063C" w:rsidRDefault="00E87ADD" w:rsidP="0002063C">
      <w:pPr>
        <w:pStyle w:val="BodyText"/>
        <w:tabs>
          <w:tab w:val="left" w:pos="8475"/>
        </w:tabs>
        <w:spacing w:after="240"/>
        <w:rPr>
          <w:rFonts w:ascii="Georgia" w:hAnsi="Georgia"/>
          <w:b/>
        </w:rPr>
      </w:pPr>
      <w:r w:rsidRPr="0002063C">
        <w:rPr>
          <w:rFonts w:ascii="Georgia" w:hAnsi="Georgia"/>
        </w:rPr>
        <w:t>Based on the company’s</w:t>
      </w:r>
      <w:r w:rsidR="00691841" w:rsidRPr="0002063C">
        <w:rPr>
          <w:rFonts w:ascii="Georgia" w:hAnsi="Georgia"/>
        </w:rPr>
        <w:t xml:space="preserve"> procedure for handling non-compliance, </w:t>
      </w:r>
      <w:r w:rsidR="00CA37ED" w:rsidRPr="00CA37ED">
        <w:rPr>
          <w:rFonts w:ascii="Georgia" w:hAnsi="Georgia"/>
        </w:rPr>
        <w:t xml:space="preserve">KIBWEZI AGRO LIMITED </w:t>
      </w:r>
      <w:r w:rsidR="00691841" w:rsidRPr="0002063C">
        <w:rPr>
          <w:rFonts w:ascii="Georgia" w:hAnsi="Georgia"/>
        </w:rPr>
        <w:t xml:space="preserve">is committed to </w:t>
      </w:r>
      <w:r w:rsidR="00691841" w:rsidRPr="0002063C">
        <w:rPr>
          <w:rFonts w:ascii="Georgia" w:eastAsia="Times New Roman" w:hAnsi="Georgia" w:cs="Times New Roman"/>
        </w:rPr>
        <w:t>ensure adequate and effective management of correcting failures identified during the audit.</w:t>
      </w:r>
      <w:r w:rsidR="00D7290A" w:rsidRPr="0002063C">
        <w:rPr>
          <w:rFonts w:ascii="Georgia" w:eastAsia="Times New Roman" w:hAnsi="Georgia" w:cs="Times New Roman"/>
        </w:rPr>
        <w:t xml:space="preserve"> We are committed to having an </w:t>
      </w:r>
      <w:r w:rsidR="003749A6" w:rsidRPr="0002063C">
        <w:rPr>
          <w:rFonts w:ascii="Georgia" w:eastAsia="Times New Roman" w:hAnsi="Georgia" w:cs="Times New Roman"/>
        </w:rPr>
        <w:t>efficient</w:t>
      </w:r>
      <w:r w:rsidR="00D7290A" w:rsidRPr="0002063C">
        <w:rPr>
          <w:rFonts w:ascii="Georgia" w:eastAsia="Times New Roman" w:hAnsi="Georgia" w:cs="Times New Roman"/>
        </w:rPr>
        <w:t xml:space="preserve"> system and continuous improvement</w:t>
      </w:r>
      <w:r w:rsidR="003749A6" w:rsidRPr="0002063C">
        <w:rPr>
          <w:rFonts w:ascii="Georgia" w:eastAsia="Times New Roman" w:hAnsi="Georgia" w:cs="Times New Roman"/>
        </w:rPr>
        <w:t xml:space="preserve"> as we comply </w:t>
      </w:r>
      <w:r w:rsidR="0002063C" w:rsidRPr="0002063C">
        <w:rPr>
          <w:rFonts w:ascii="Georgia" w:eastAsia="Times New Roman" w:hAnsi="Georgia" w:cs="Times New Roman"/>
        </w:rPr>
        <w:t>with</w:t>
      </w:r>
      <w:r w:rsidR="003749A6" w:rsidRPr="0002063C">
        <w:rPr>
          <w:rFonts w:ascii="Georgia" w:eastAsia="Times New Roman" w:hAnsi="Georgia" w:cs="Times New Roman"/>
        </w:rPr>
        <w:t xml:space="preserve"> the KS1758 COP</w:t>
      </w:r>
      <w:r w:rsidR="00D7290A" w:rsidRPr="0002063C">
        <w:rPr>
          <w:rFonts w:ascii="Georgia" w:eastAsia="Times New Roman" w:hAnsi="Georgia" w:cs="Times New Roman"/>
        </w:rPr>
        <w:t xml:space="preserve">. The </w:t>
      </w:r>
      <w:r w:rsidR="003749A6" w:rsidRPr="0002063C">
        <w:rPr>
          <w:rFonts w:ascii="Georgia" w:eastAsia="Times New Roman" w:hAnsi="Georgia" w:cs="Times New Roman"/>
        </w:rPr>
        <w:t>following are prop</w:t>
      </w:r>
      <w:r w:rsidR="0002063C" w:rsidRPr="0002063C">
        <w:rPr>
          <w:rFonts w:ascii="Georgia" w:eastAsia="Times New Roman" w:hAnsi="Georgia" w:cs="Times New Roman"/>
        </w:rPr>
        <w:t>o</w:t>
      </w:r>
      <w:r w:rsidR="003749A6" w:rsidRPr="0002063C">
        <w:rPr>
          <w:rFonts w:ascii="Georgia" w:eastAsia="Times New Roman" w:hAnsi="Georgia" w:cs="Times New Roman"/>
        </w:rPr>
        <w:t xml:space="preserve">sed </w:t>
      </w:r>
      <w:r w:rsidR="0002063C" w:rsidRPr="0002063C">
        <w:rPr>
          <w:rFonts w:ascii="Georgia" w:eastAsia="Times New Roman" w:hAnsi="Georgia" w:cs="Times New Roman"/>
        </w:rPr>
        <w:t xml:space="preserve">corrective actions for each non-compliance identified. </w:t>
      </w:r>
    </w:p>
    <w:tbl>
      <w:tblPr>
        <w:tblW w:w="1549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9"/>
        <w:gridCol w:w="3875"/>
        <w:gridCol w:w="3340"/>
        <w:gridCol w:w="3607"/>
        <w:gridCol w:w="3607"/>
      </w:tblGrid>
      <w:tr w:rsidR="00F9096C" w:rsidRPr="0002063C" w14:paraId="44D604B2" w14:textId="77777777" w:rsidTr="00F9096C">
        <w:trPr>
          <w:trHeight w:val="402"/>
        </w:trPr>
        <w:tc>
          <w:tcPr>
            <w:tcW w:w="1069" w:type="dxa"/>
          </w:tcPr>
          <w:p w14:paraId="7C075ECD" w14:textId="77777777" w:rsidR="00F9096C" w:rsidRPr="0002063C" w:rsidRDefault="00F9096C" w:rsidP="00D87402">
            <w:pPr>
              <w:pStyle w:val="TableParagraph"/>
              <w:spacing w:line="240" w:lineRule="auto"/>
              <w:ind w:left="0" w:right="99"/>
              <w:jc w:val="center"/>
              <w:rPr>
                <w:rFonts w:ascii="Georgia" w:hAnsi="Georgia" w:cs="Times New Roman"/>
                <w:b/>
              </w:rPr>
            </w:pPr>
            <w:r w:rsidRPr="0002063C">
              <w:rPr>
                <w:rFonts w:ascii="Georgia" w:hAnsi="Georgia" w:cs="Times New Roman"/>
                <w:b/>
              </w:rPr>
              <w:t>CLAUSE</w:t>
            </w:r>
          </w:p>
        </w:tc>
        <w:tc>
          <w:tcPr>
            <w:tcW w:w="3875" w:type="dxa"/>
          </w:tcPr>
          <w:p w14:paraId="41CCD4EF" w14:textId="77777777" w:rsidR="00F9096C" w:rsidRPr="0002063C" w:rsidRDefault="00F9096C" w:rsidP="00D87402">
            <w:pPr>
              <w:pStyle w:val="TableParagraph"/>
              <w:spacing w:line="240" w:lineRule="auto"/>
              <w:ind w:right="1163"/>
              <w:jc w:val="center"/>
              <w:rPr>
                <w:rFonts w:ascii="Georgia" w:hAnsi="Georgia" w:cs="Times New Roman"/>
                <w:b/>
              </w:rPr>
            </w:pPr>
            <w:r w:rsidRPr="0002063C">
              <w:rPr>
                <w:rFonts w:ascii="Georgia" w:hAnsi="Georgia" w:cs="Times New Roman"/>
                <w:b/>
              </w:rPr>
              <w:t>CORRECTIVE</w:t>
            </w:r>
            <w:r w:rsidRPr="0002063C">
              <w:rPr>
                <w:rFonts w:ascii="Georgia" w:hAnsi="Georgia" w:cs="Times New Roman"/>
                <w:b/>
                <w:spacing w:val="34"/>
              </w:rPr>
              <w:t xml:space="preserve"> </w:t>
            </w:r>
            <w:r w:rsidRPr="0002063C">
              <w:rPr>
                <w:rFonts w:ascii="Georgia" w:hAnsi="Georgia" w:cs="Times New Roman"/>
                <w:b/>
              </w:rPr>
              <w:t>ACTION</w:t>
            </w:r>
            <w:r w:rsidRPr="0002063C">
              <w:rPr>
                <w:rFonts w:ascii="Georgia" w:hAnsi="Georgia" w:cs="Times New Roman"/>
                <w:b/>
                <w:spacing w:val="34"/>
              </w:rPr>
              <w:t xml:space="preserve"> </w:t>
            </w:r>
            <w:r w:rsidRPr="0002063C">
              <w:rPr>
                <w:rFonts w:ascii="Georgia" w:hAnsi="Georgia" w:cs="Times New Roman"/>
                <w:b/>
              </w:rPr>
              <w:t>REQUEST</w:t>
            </w:r>
          </w:p>
        </w:tc>
        <w:tc>
          <w:tcPr>
            <w:tcW w:w="3340" w:type="dxa"/>
          </w:tcPr>
          <w:p w14:paraId="6A11B568" w14:textId="74D664B9" w:rsidR="00F9096C" w:rsidRPr="00D024B9" w:rsidRDefault="00F9096C" w:rsidP="00D024B9">
            <w:pPr>
              <w:pStyle w:val="TableParagraph"/>
              <w:spacing w:line="240" w:lineRule="auto"/>
              <w:ind w:right="425"/>
              <w:rPr>
                <w:rFonts w:ascii="Georgia" w:hAnsi="Georgia" w:cs="Times New Roman"/>
                <w:b/>
              </w:rPr>
            </w:pPr>
            <w:r w:rsidRPr="00D024B9">
              <w:rPr>
                <w:rFonts w:ascii="Georgia" w:hAnsi="Georgia" w:cs="Times New Roman"/>
                <w:b/>
              </w:rPr>
              <w:t>ROOT CAUSE ANALYSIS</w:t>
            </w:r>
          </w:p>
        </w:tc>
        <w:tc>
          <w:tcPr>
            <w:tcW w:w="3607" w:type="dxa"/>
          </w:tcPr>
          <w:p w14:paraId="446935CA" w14:textId="77777777" w:rsidR="00F9096C" w:rsidRPr="0002063C" w:rsidRDefault="00F9096C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</w:rPr>
            </w:pPr>
            <w:r w:rsidRPr="0002063C">
              <w:rPr>
                <w:rFonts w:ascii="Georgia" w:hAnsi="Georgia" w:cs="Times New Roman"/>
                <w:b/>
              </w:rPr>
              <w:t>PROPOSED CORRECTIVE ACTION</w:t>
            </w:r>
          </w:p>
        </w:tc>
        <w:tc>
          <w:tcPr>
            <w:tcW w:w="3607" w:type="dxa"/>
          </w:tcPr>
          <w:p w14:paraId="13416C83" w14:textId="0650ED91" w:rsidR="00F9096C" w:rsidRDefault="00F9096C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CORRECTIVE EVIDENCES</w:t>
            </w:r>
          </w:p>
          <w:p w14:paraId="4FECA72B" w14:textId="4723588C" w:rsidR="00F9096C" w:rsidRPr="0002063C" w:rsidRDefault="00F9096C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</w:rPr>
            </w:pPr>
          </w:p>
        </w:tc>
      </w:tr>
      <w:tr w:rsidR="00F9096C" w:rsidRPr="0002063C" w14:paraId="29AF7710" w14:textId="77777777" w:rsidTr="00F9096C">
        <w:trPr>
          <w:trHeight w:val="343"/>
        </w:trPr>
        <w:tc>
          <w:tcPr>
            <w:tcW w:w="1069" w:type="dxa"/>
            <w:shd w:val="clear" w:color="auto" w:fill="DFDFDF"/>
          </w:tcPr>
          <w:p w14:paraId="617F05F7" w14:textId="77777777" w:rsidR="00F9096C" w:rsidRPr="0002063C" w:rsidRDefault="00F9096C" w:rsidP="00D87402">
            <w:pPr>
              <w:pStyle w:val="TableParagraph"/>
              <w:spacing w:line="240" w:lineRule="auto"/>
              <w:ind w:left="0"/>
              <w:jc w:val="center"/>
              <w:rPr>
                <w:rFonts w:ascii="Georgia" w:hAnsi="Georgia" w:cs="Times New Roman"/>
              </w:rPr>
            </w:pPr>
          </w:p>
        </w:tc>
        <w:tc>
          <w:tcPr>
            <w:tcW w:w="3875" w:type="dxa"/>
            <w:shd w:val="clear" w:color="auto" w:fill="DFDFDF"/>
          </w:tcPr>
          <w:p w14:paraId="6114C4BF" w14:textId="3208D504" w:rsidR="00F9096C" w:rsidRPr="0002063C" w:rsidRDefault="00F9096C" w:rsidP="001320D9">
            <w:pPr>
              <w:pStyle w:val="TableParagraph"/>
              <w:spacing w:line="240" w:lineRule="auto"/>
              <w:ind w:right="661"/>
              <w:rPr>
                <w:rFonts w:ascii="Georgia" w:hAnsi="Georgia" w:cs="Times New Roman"/>
                <w:b/>
              </w:rPr>
            </w:pPr>
          </w:p>
        </w:tc>
        <w:tc>
          <w:tcPr>
            <w:tcW w:w="3340" w:type="dxa"/>
            <w:shd w:val="clear" w:color="auto" w:fill="DFDFDF"/>
          </w:tcPr>
          <w:p w14:paraId="74CCC26D" w14:textId="77777777" w:rsidR="00F9096C" w:rsidRPr="00D024B9" w:rsidRDefault="00F9096C" w:rsidP="00D024B9">
            <w:pPr>
              <w:pStyle w:val="TableParagraph"/>
              <w:spacing w:line="240" w:lineRule="auto"/>
              <w:ind w:left="1166" w:right="661"/>
              <w:rPr>
                <w:rFonts w:ascii="Georgia" w:hAnsi="Georgia" w:cs="Times New Roman"/>
                <w:b/>
              </w:rPr>
            </w:pPr>
          </w:p>
        </w:tc>
        <w:tc>
          <w:tcPr>
            <w:tcW w:w="3607" w:type="dxa"/>
            <w:shd w:val="clear" w:color="auto" w:fill="DFDFDF"/>
          </w:tcPr>
          <w:p w14:paraId="6E4BD724" w14:textId="77777777" w:rsidR="00F9096C" w:rsidRPr="0002063C" w:rsidRDefault="00F9096C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</w:rPr>
            </w:pPr>
          </w:p>
        </w:tc>
        <w:tc>
          <w:tcPr>
            <w:tcW w:w="3607" w:type="dxa"/>
            <w:shd w:val="clear" w:color="auto" w:fill="DFDFDF"/>
          </w:tcPr>
          <w:p w14:paraId="6E89708B" w14:textId="77777777" w:rsidR="00F9096C" w:rsidRPr="0002063C" w:rsidRDefault="00F9096C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</w:rPr>
            </w:pPr>
          </w:p>
        </w:tc>
      </w:tr>
      <w:tr w:rsidR="00F9096C" w:rsidRPr="0002063C" w14:paraId="11B91D3E" w14:textId="77777777" w:rsidTr="00F9096C">
        <w:trPr>
          <w:trHeight w:val="642"/>
        </w:trPr>
        <w:tc>
          <w:tcPr>
            <w:tcW w:w="1069" w:type="dxa"/>
          </w:tcPr>
          <w:p w14:paraId="4B777050" w14:textId="361B1804" w:rsidR="00F9096C" w:rsidRPr="0002063C" w:rsidRDefault="00CA37ED" w:rsidP="00D87402">
            <w:pPr>
              <w:pStyle w:val="TableParagraph"/>
              <w:spacing w:line="240" w:lineRule="auto"/>
              <w:ind w:left="0" w:right="94"/>
              <w:jc w:val="center"/>
              <w:rPr>
                <w:rFonts w:ascii="Georgia" w:hAnsi="Georgia" w:cs="Times New Roman"/>
              </w:rPr>
            </w:pPr>
            <w:r w:rsidRPr="00CA37ED">
              <w:rPr>
                <w:rFonts w:ascii="Georgia" w:hAnsi="Georgia" w:cs="Times New Roman"/>
              </w:rPr>
              <w:t>14.1.1A</w:t>
            </w:r>
          </w:p>
        </w:tc>
        <w:tc>
          <w:tcPr>
            <w:tcW w:w="3875" w:type="dxa"/>
            <w:vAlign w:val="center"/>
          </w:tcPr>
          <w:p w14:paraId="401C7C30" w14:textId="0035AC40" w:rsidR="00F9096C" w:rsidRPr="0002063C" w:rsidRDefault="00CA37ED" w:rsidP="00D87402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 w:rsidRPr="00CA37ED">
              <w:rPr>
                <w:rFonts w:ascii="Georgia" w:hAnsi="Georgia" w:cs="Times New Roman"/>
              </w:rPr>
              <w:t xml:space="preserve">Workers were found with clean PPE as of audit date; </w:t>
            </w:r>
            <w:proofErr w:type="gramStart"/>
            <w:r w:rsidRPr="00CA37ED">
              <w:rPr>
                <w:rFonts w:ascii="Georgia" w:hAnsi="Georgia" w:cs="Times New Roman"/>
              </w:rPr>
              <w:t>however</w:t>
            </w:r>
            <w:proofErr w:type="gramEnd"/>
            <w:r w:rsidRPr="00CA37ED">
              <w:rPr>
                <w:rFonts w:ascii="Georgia" w:hAnsi="Georgia" w:cs="Times New Roman"/>
              </w:rPr>
              <w:t xml:space="preserve"> it was not clear how often these PPE are cleaned on normal operation days.</w:t>
            </w:r>
          </w:p>
        </w:tc>
        <w:tc>
          <w:tcPr>
            <w:tcW w:w="3340" w:type="dxa"/>
            <w:vAlign w:val="center"/>
          </w:tcPr>
          <w:p w14:paraId="1FD51016" w14:textId="1CDA550A" w:rsidR="00F9096C" w:rsidRPr="00D024B9" w:rsidRDefault="00E17B5B" w:rsidP="00D024B9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The farm failed to provide a cleaning schedule for PPEs used on the farm</w:t>
            </w:r>
          </w:p>
        </w:tc>
        <w:tc>
          <w:tcPr>
            <w:tcW w:w="3607" w:type="dxa"/>
            <w:vAlign w:val="center"/>
          </w:tcPr>
          <w:p w14:paraId="0CE4891F" w14:textId="54FBD225" w:rsidR="00F9096C" w:rsidRPr="0002063C" w:rsidRDefault="00E17B5B" w:rsidP="00D87402">
            <w:pPr>
              <w:pStyle w:val="TableParagraph"/>
              <w:spacing w:line="240" w:lineRule="auto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>To review the cleaning schedule of the farm to include PPEs cleaning schedule.</w:t>
            </w:r>
          </w:p>
        </w:tc>
        <w:tc>
          <w:tcPr>
            <w:tcW w:w="3607" w:type="dxa"/>
          </w:tcPr>
          <w:p w14:paraId="366D1486" w14:textId="53734109" w:rsidR="007B342C" w:rsidRPr="0002063C" w:rsidRDefault="00E17B5B" w:rsidP="00D87402">
            <w:pPr>
              <w:pStyle w:val="TableParagraph"/>
              <w:spacing w:line="240" w:lineRule="auto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>Provided the reviewed cleaning schedule for the farm.</w:t>
            </w:r>
          </w:p>
        </w:tc>
      </w:tr>
      <w:tr w:rsidR="00F9096C" w:rsidRPr="0002063C" w14:paraId="1008DB5F" w14:textId="77777777" w:rsidTr="00F9096C">
        <w:trPr>
          <w:trHeight w:val="881"/>
        </w:trPr>
        <w:tc>
          <w:tcPr>
            <w:tcW w:w="1069" w:type="dxa"/>
          </w:tcPr>
          <w:p w14:paraId="05A38EB8" w14:textId="35772B0B" w:rsidR="00F9096C" w:rsidRPr="0002063C" w:rsidRDefault="00CA37ED" w:rsidP="00F9096C">
            <w:pPr>
              <w:pStyle w:val="TableParagraph"/>
              <w:spacing w:line="240" w:lineRule="auto"/>
              <w:ind w:left="0" w:right="94"/>
              <w:jc w:val="center"/>
              <w:rPr>
                <w:rFonts w:ascii="Georgia" w:hAnsi="Georgia" w:cs="Times New Roman"/>
              </w:rPr>
            </w:pPr>
            <w:r w:rsidRPr="00CA37ED">
              <w:rPr>
                <w:rFonts w:ascii="Georgia" w:hAnsi="Georgia" w:cs="Times New Roman"/>
              </w:rPr>
              <w:t>12.3.13.3A</w:t>
            </w:r>
          </w:p>
        </w:tc>
        <w:tc>
          <w:tcPr>
            <w:tcW w:w="3875" w:type="dxa"/>
            <w:vAlign w:val="center"/>
          </w:tcPr>
          <w:p w14:paraId="6EA6EF59" w14:textId="35142DFA" w:rsidR="00F9096C" w:rsidRPr="0002063C" w:rsidRDefault="00CA37ED" w:rsidP="00F9096C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 w:rsidRPr="00CA37ED">
              <w:rPr>
                <w:rFonts w:ascii="Georgia" w:hAnsi="Georgia" w:cs="Times New Roman"/>
              </w:rPr>
              <w:t>The farm’s disposal sites – soak pit and general waste pit – were securely fenced, locked but there were no safety warning signage as required.</w:t>
            </w:r>
          </w:p>
        </w:tc>
        <w:tc>
          <w:tcPr>
            <w:tcW w:w="3340" w:type="dxa"/>
          </w:tcPr>
          <w:p w14:paraId="1539269D" w14:textId="5CBC28E7" w:rsidR="00F9096C" w:rsidRPr="00D024B9" w:rsidRDefault="00E17B5B" w:rsidP="00F9096C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The farm failed to</w:t>
            </w:r>
            <w:r w:rsidR="005D4911">
              <w:rPr>
                <w:rFonts w:ascii="Georgia" w:hAnsi="Georgia" w:cs="Times New Roman"/>
              </w:rPr>
              <w:t xml:space="preserve"> provide safety warning </w:t>
            </w:r>
            <w:proofErr w:type="spellStart"/>
            <w:r w:rsidR="005D4911">
              <w:rPr>
                <w:rFonts w:ascii="Georgia" w:hAnsi="Georgia" w:cs="Times New Roman"/>
              </w:rPr>
              <w:t>signages</w:t>
            </w:r>
            <w:proofErr w:type="spellEnd"/>
            <w:r>
              <w:rPr>
                <w:rFonts w:ascii="Georgia" w:hAnsi="Georgia" w:cs="Times New Roman"/>
              </w:rPr>
              <w:t xml:space="preserve"> on the soak pit and the waste disposal sites on the farm.</w:t>
            </w:r>
          </w:p>
        </w:tc>
        <w:tc>
          <w:tcPr>
            <w:tcW w:w="3607" w:type="dxa"/>
            <w:vAlign w:val="center"/>
          </w:tcPr>
          <w:p w14:paraId="4C8B237C" w14:textId="5415F7AA" w:rsidR="00F9096C" w:rsidRPr="0002063C" w:rsidRDefault="005D4911" w:rsidP="00F9096C">
            <w:pPr>
              <w:pStyle w:val="TableParagraph"/>
              <w:spacing w:line="240" w:lineRule="auto"/>
              <w:ind w:left="0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The warning </w:t>
            </w:r>
            <w:proofErr w:type="spellStart"/>
            <w:proofErr w:type="gramStart"/>
            <w:r>
              <w:rPr>
                <w:rFonts w:ascii="Georgia" w:hAnsi="Georgia" w:cs="Times New Roman"/>
              </w:rPr>
              <w:t>signages</w:t>
            </w:r>
            <w:proofErr w:type="spellEnd"/>
            <w:r>
              <w:rPr>
                <w:rFonts w:ascii="Georgia" w:hAnsi="Georgia" w:cs="Times New Roman"/>
              </w:rPr>
              <w:t xml:space="preserve"> </w:t>
            </w:r>
            <w:r w:rsidR="00E17B5B">
              <w:rPr>
                <w:rFonts w:ascii="Georgia" w:hAnsi="Georgia" w:cs="Times New Roman"/>
              </w:rPr>
              <w:t xml:space="preserve"> should</w:t>
            </w:r>
            <w:proofErr w:type="gramEnd"/>
            <w:r w:rsidR="00E17B5B">
              <w:rPr>
                <w:rFonts w:ascii="Georgia" w:hAnsi="Georgia" w:cs="Times New Roman"/>
              </w:rPr>
              <w:t xml:space="preserve"> be availed on the soak pit and the waste disposal sites on the farm.</w:t>
            </w:r>
          </w:p>
        </w:tc>
        <w:tc>
          <w:tcPr>
            <w:tcW w:w="3607" w:type="dxa"/>
          </w:tcPr>
          <w:p w14:paraId="10DD2CB5" w14:textId="6FB75306" w:rsidR="00F9096C" w:rsidRDefault="00E17B5B" w:rsidP="00F9096C">
            <w:r>
              <w:t xml:space="preserve">Provided the photos of safety </w:t>
            </w:r>
            <w:proofErr w:type="spellStart"/>
            <w:r>
              <w:t>signages</w:t>
            </w:r>
            <w:proofErr w:type="spellEnd"/>
            <w:r>
              <w:t xml:space="preserve"> placed on the waste disposal sites and the soak pit on the farm.</w:t>
            </w:r>
          </w:p>
        </w:tc>
      </w:tr>
      <w:tr w:rsidR="00F9096C" w:rsidRPr="0002063C" w14:paraId="79A07BA8" w14:textId="77777777" w:rsidTr="00F9096C">
        <w:trPr>
          <w:trHeight w:val="586"/>
        </w:trPr>
        <w:tc>
          <w:tcPr>
            <w:tcW w:w="1069" w:type="dxa"/>
          </w:tcPr>
          <w:p w14:paraId="3ED48728" w14:textId="0D24F6F1" w:rsidR="00F9096C" w:rsidRPr="0002063C" w:rsidRDefault="00CA37ED" w:rsidP="00F9096C">
            <w:pPr>
              <w:pStyle w:val="TableParagraph"/>
              <w:spacing w:line="240" w:lineRule="auto"/>
              <w:ind w:left="0" w:right="94"/>
              <w:jc w:val="center"/>
              <w:rPr>
                <w:rFonts w:ascii="Georgia" w:hAnsi="Georgia" w:cs="Times New Roman"/>
              </w:rPr>
            </w:pPr>
            <w:r w:rsidRPr="00CA37ED">
              <w:rPr>
                <w:rFonts w:ascii="Georgia" w:hAnsi="Georgia" w:cs="Times New Roman"/>
              </w:rPr>
              <w:t>14.3.5C</w:t>
            </w:r>
          </w:p>
        </w:tc>
        <w:tc>
          <w:tcPr>
            <w:tcW w:w="3875" w:type="dxa"/>
            <w:vAlign w:val="center"/>
          </w:tcPr>
          <w:p w14:paraId="302B209A" w14:textId="1604F09C" w:rsidR="00F9096C" w:rsidRPr="0002063C" w:rsidRDefault="00CA37ED" w:rsidP="00C2408E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 w:rsidRPr="00CA37ED">
              <w:rPr>
                <w:rFonts w:ascii="Georgia" w:hAnsi="Georgia" w:cs="Times New Roman"/>
              </w:rPr>
              <w:t>Sampled employees - F.K and EM, both working as farm operators had not been trained on occupational health and safety, basic food hygiene and accident prevention as required.</w:t>
            </w:r>
          </w:p>
        </w:tc>
        <w:tc>
          <w:tcPr>
            <w:tcW w:w="3340" w:type="dxa"/>
          </w:tcPr>
          <w:p w14:paraId="018E84CC" w14:textId="655FE207" w:rsidR="00F9096C" w:rsidRPr="00D024B9" w:rsidRDefault="00E17B5B" w:rsidP="00F9096C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The farm failed to provide the training records for Francis </w:t>
            </w:r>
            <w:proofErr w:type="spellStart"/>
            <w:r>
              <w:rPr>
                <w:rFonts w:ascii="Georgia" w:hAnsi="Georgia" w:cs="Times New Roman"/>
              </w:rPr>
              <w:t>Kitili</w:t>
            </w:r>
            <w:proofErr w:type="spellEnd"/>
            <w:r>
              <w:rPr>
                <w:rFonts w:ascii="Georgia" w:hAnsi="Georgia" w:cs="Times New Roman"/>
              </w:rPr>
              <w:t xml:space="preserve"> and E</w:t>
            </w:r>
            <w:r w:rsidR="005D4911">
              <w:rPr>
                <w:rFonts w:ascii="Georgia" w:hAnsi="Georgia" w:cs="Times New Roman"/>
              </w:rPr>
              <w:t xml:space="preserve">lizabeth </w:t>
            </w:r>
            <w:proofErr w:type="spellStart"/>
            <w:r w:rsidR="005D4911">
              <w:rPr>
                <w:rFonts w:ascii="Georgia" w:hAnsi="Georgia" w:cs="Times New Roman"/>
              </w:rPr>
              <w:t>Musyawaa</w:t>
            </w:r>
            <w:proofErr w:type="spellEnd"/>
            <w:r>
              <w:rPr>
                <w:rFonts w:ascii="Georgia" w:hAnsi="Georgia" w:cs="Times New Roman"/>
              </w:rPr>
              <w:t xml:space="preserve"> on Basic hygiene,</w:t>
            </w:r>
            <w:r w:rsidR="005D4911">
              <w:rPr>
                <w:rFonts w:ascii="Georgia" w:hAnsi="Georgia" w:cs="Times New Roman"/>
              </w:rPr>
              <w:t xml:space="preserve"> Health, safety and welfare at work and accident and emergency handling trainings.</w:t>
            </w:r>
          </w:p>
        </w:tc>
        <w:tc>
          <w:tcPr>
            <w:tcW w:w="3607" w:type="dxa"/>
            <w:vAlign w:val="center"/>
          </w:tcPr>
          <w:p w14:paraId="53893936" w14:textId="1C45FD14" w:rsidR="00F9096C" w:rsidRPr="0002063C" w:rsidRDefault="005D4911" w:rsidP="00F9096C">
            <w:pPr>
              <w:pStyle w:val="TableParagraph"/>
              <w:spacing w:line="240" w:lineRule="auto"/>
              <w:ind w:left="0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>T</w:t>
            </w:r>
            <w:r w:rsidR="006B7796">
              <w:rPr>
                <w:rFonts w:ascii="Georgia" w:hAnsi="Georgia" w:cs="Times New Roman"/>
                <w:i/>
              </w:rPr>
              <w:t xml:space="preserve">he farm management undertook </w:t>
            </w:r>
            <w:proofErr w:type="gramStart"/>
            <w:r w:rsidR="006B7796">
              <w:rPr>
                <w:rFonts w:ascii="Georgia" w:hAnsi="Georgia" w:cs="Times New Roman"/>
                <w:i/>
              </w:rPr>
              <w:t>to</w:t>
            </w:r>
            <w:r>
              <w:rPr>
                <w:rFonts w:ascii="Georgia" w:hAnsi="Georgia" w:cs="Times New Roman"/>
                <w:i/>
              </w:rPr>
              <w:t xml:space="preserve"> internally train</w:t>
            </w:r>
            <w:proofErr w:type="gramEnd"/>
            <w:r>
              <w:rPr>
                <w:rFonts w:ascii="Georgia" w:hAnsi="Georgia" w:cs="Times New Roman"/>
                <w:i/>
              </w:rPr>
              <w:t xml:space="preserve"> the affected staff on the trainings on Basic hygiene, health, safety and welfare at work and accident and emergency handling trainings.</w:t>
            </w:r>
          </w:p>
        </w:tc>
        <w:tc>
          <w:tcPr>
            <w:tcW w:w="3607" w:type="dxa"/>
          </w:tcPr>
          <w:p w14:paraId="5264A1D0" w14:textId="72863661" w:rsidR="00F9096C" w:rsidRDefault="005D4911" w:rsidP="00F9096C">
            <w:r>
              <w:t>Provided the training records for the staff on the farm.</w:t>
            </w:r>
          </w:p>
        </w:tc>
      </w:tr>
      <w:tr w:rsidR="00F6631D" w:rsidRPr="0002063C" w14:paraId="15F1712D" w14:textId="77777777" w:rsidTr="00F9096C">
        <w:trPr>
          <w:trHeight w:val="586"/>
        </w:trPr>
        <w:tc>
          <w:tcPr>
            <w:tcW w:w="1069" w:type="dxa"/>
          </w:tcPr>
          <w:p w14:paraId="2CFE7305" w14:textId="7BA6506B" w:rsidR="00F6631D" w:rsidRPr="00F6631D" w:rsidRDefault="00CA37ED" w:rsidP="00F9096C">
            <w:pPr>
              <w:pStyle w:val="TableParagraph"/>
              <w:spacing w:line="240" w:lineRule="auto"/>
              <w:ind w:left="0" w:right="94"/>
              <w:jc w:val="center"/>
              <w:rPr>
                <w:rFonts w:ascii="Georgia" w:hAnsi="Georgia" w:cs="Times New Roman"/>
              </w:rPr>
            </w:pPr>
            <w:r w:rsidRPr="00CA37ED">
              <w:rPr>
                <w:rFonts w:ascii="Georgia" w:hAnsi="Georgia" w:cs="Times New Roman"/>
              </w:rPr>
              <w:t>12. 3. 10.8A</w:t>
            </w:r>
          </w:p>
        </w:tc>
        <w:tc>
          <w:tcPr>
            <w:tcW w:w="3875" w:type="dxa"/>
            <w:vAlign w:val="center"/>
          </w:tcPr>
          <w:p w14:paraId="388F4216" w14:textId="644E6487" w:rsidR="00F6631D" w:rsidRPr="00F6631D" w:rsidRDefault="00CA37ED" w:rsidP="00C2408E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 w:rsidRPr="00CA37ED">
              <w:rPr>
                <w:rFonts w:ascii="Georgia" w:hAnsi="Georgia" w:cs="Times New Roman"/>
              </w:rPr>
              <w:t>The standard requires that spray operators not applying organo-phosphate and carbamate pesticides go through a medical check-up at least once a year. This was not demonstrable for the spray team members.</w:t>
            </w:r>
          </w:p>
        </w:tc>
        <w:tc>
          <w:tcPr>
            <w:tcW w:w="3340" w:type="dxa"/>
          </w:tcPr>
          <w:p w14:paraId="6AE71377" w14:textId="3CF698B3" w:rsidR="00F6631D" w:rsidRPr="00D024B9" w:rsidRDefault="005D4911" w:rsidP="00F9096C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The farm failed to provide the medical </w:t>
            </w:r>
            <w:proofErr w:type="spellStart"/>
            <w:r>
              <w:rPr>
                <w:rFonts w:ascii="Georgia" w:hAnsi="Georgia" w:cs="Times New Roman"/>
              </w:rPr>
              <w:t>check up</w:t>
            </w:r>
            <w:proofErr w:type="spellEnd"/>
            <w:r>
              <w:rPr>
                <w:rFonts w:ascii="Georgia" w:hAnsi="Georgia" w:cs="Times New Roman"/>
              </w:rPr>
              <w:t xml:space="preserve"> records for the Spray operators on the farm.</w:t>
            </w:r>
          </w:p>
        </w:tc>
        <w:tc>
          <w:tcPr>
            <w:tcW w:w="3607" w:type="dxa"/>
            <w:vAlign w:val="center"/>
          </w:tcPr>
          <w:p w14:paraId="3DE2B564" w14:textId="620BA53E" w:rsidR="00F6631D" w:rsidRPr="0002063C" w:rsidRDefault="005D4911" w:rsidP="00F9096C">
            <w:pPr>
              <w:pStyle w:val="TableParagraph"/>
              <w:spacing w:line="240" w:lineRule="auto"/>
              <w:ind w:left="0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 xml:space="preserve">The farm should avail the spray operators for medical </w:t>
            </w:r>
            <w:proofErr w:type="spellStart"/>
            <w:r>
              <w:rPr>
                <w:rFonts w:ascii="Georgia" w:hAnsi="Georgia" w:cs="Times New Roman"/>
                <w:i/>
              </w:rPr>
              <w:t>check up</w:t>
            </w:r>
            <w:proofErr w:type="spellEnd"/>
            <w:r>
              <w:rPr>
                <w:rFonts w:ascii="Georgia" w:hAnsi="Georgia" w:cs="Times New Roman"/>
                <w:i/>
              </w:rPr>
              <w:t>.</w:t>
            </w:r>
          </w:p>
        </w:tc>
        <w:tc>
          <w:tcPr>
            <w:tcW w:w="3607" w:type="dxa"/>
          </w:tcPr>
          <w:p w14:paraId="3D558C3A" w14:textId="43FBBDDA" w:rsidR="00F6631D" w:rsidRDefault="00CA5E36" w:rsidP="00F9096C">
            <w:r>
              <w:t>Provided the medical payment</w:t>
            </w:r>
            <w:bookmarkStart w:id="0" w:name="_GoBack"/>
            <w:bookmarkEnd w:id="0"/>
            <w:r w:rsidR="005D4911">
              <w:t xml:space="preserve"> records for the spray operators on the farm.</w:t>
            </w:r>
          </w:p>
        </w:tc>
      </w:tr>
    </w:tbl>
    <w:p w14:paraId="2970B83F" w14:textId="77777777" w:rsidR="00A72E0B" w:rsidRPr="0002063C" w:rsidRDefault="00A72E0B" w:rsidP="0002063C">
      <w:pPr>
        <w:pStyle w:val="BodyText"/>
        <w:rPr>
          <w:rFonts w:ascii="Georgia" w:hAnsi="Georgia"/>
          <w:b/>
        </w:rPr>
      </w:pPr>
    </w:p>
    <w:sectPr w:rsidR="00A72E0B" w:rsidRPr="0002063C" w:rsidSect="00D87402">
      <w:headerReference w:type="default" r:id="rId7"/>
      <w:footerReference w:type="default" r:id="rId8"/>
      <w:pgSz w:w="16840" w:h="11910" w:orient="landscape"/>
      <w:pgMar w:top="680" w:right="1180" w:bottom="520" w:left="980" w:header="720" w:footer="7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546F3" w14:textId="77777777" w:rsidR="00080B63" w:rsidRDefault="00080B63">
      <w:r>
        <w:separator/>
      </w:r>
    </w:p>
  </w:endnote>
  <w:endnote w:type="continuationSeparator" w:id="0">
    <w:p w14:paraId="6A669B1A" w14:textId="77777777" w:rsidR="00080B63" w:rsidRDefault="00080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764F9" w14:textId="77777777" w:rsidR="00A72E0B" w:rsidRDefault="00A72E0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CBB76" w14:textId="77777777" w:rsidR="00080B63" w:rsidRDefault="00080B63">
      <w:r>
        <w:separator/>
      </w:r>
    </w:p>
  </w:footnote>
  <w:footnote w:type="continuationSeparator" w:id="0">
    <w:p w14:paraId="18D9601A" w14:textId="77777777" w:rsidR="00080B63" w:rsidRDefault="00080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18587" w14:textId="77777777" w:rsidR="00A72E0B" w:rsidRDefault="00A72E0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47C81"/>
    <w:multiLevelType w:val="hybridMultilevel"/>
    <w:tmpl w:val="62B8C82A"/>
    <w:lvl w:ilvl="0" w:tplc="94423B1E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EEC5D44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2" w:tplc="64D243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0461D8C">
      <w:numFmt w:val="bullet"/>
      <w:lvlText w:val="•"/>
      <w:lvlJc w:val="left"/>
      <w:pPr>
        <w:ind w:left="4121" w:hanging="360"/>
      </w:pPr>
      <w:rPr>
        <w:rFonts w:hint="default"/>
        <w:lang w:val="en-US" w:eastAsia="en-US" w:bidi="ar-SA"/>
      </w:rPr>
    </w:lvl>
    <w:lvl w:ilvl="4" w:tplc="F196AC5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5" w:tplc="7B421336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4B3CC082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ar-SA"/>
      </w:rPr>
    </w:lvl>
    <w:lvl w:ilvl="7" w:tplc="E81C2584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  <w:lvl w:ilvl="8" w:tplc="A4303772">
      <w:numFmt w:val="bullet"/>
      <w:lvlText w:val="•"/>
      <w:lvlJc w:val="left"/>
      <w:pPr>
        <w:ind w:left="882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4157F3B"/>
    <w:multiLevelType w:val="hybridMultilevel"/>
    <w:tmpl w:val="C31C861C"/>
    <w:lvl w:ilvl="0" w:tplc="453C67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1668EA">
      <w:numFmt w:val="bullet"/>
      <w:lvlText w:val="•"/>
      <w:lvlJc w:val="left"/>
      <w:pPr>
        <w:ind w:left="1617" w:hanging="360"/>
      </w:pPr>
      <w:rPr>
        <w:rFonts w:hint="default"/>
        <w:lang w:val="en-US" w:eastAsia="en-US" w:bidi="ar-SA"/>
      </w:rPr>
    </w:lvl>
    <w:lvl w:ilvl="2" w:tplc="536E0BCE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2872FE9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4" w:tplc="8BBC0E6C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5" w:tplc="7FFAFDBE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ar-SA"/>
      </w:rPr>
    </w:lvl>
    <w:lvl w:ilvl="6" w:tplc="2EEEE3E0">
      <w:numFmt w:val="bullet"/>
      <w:lvlText w:val="•"/>
      <w:lvlJc w:val="left"/>
      <w:pPr>
        <w:ind w:left="5606" w:hanging="360"/>
      </w:pPr>
      <w:rPr>
        <w:rFonts w:hint="default"/>
        <w:lang w:val="en-US" w:eastAsia="en-US" w:bidi="ar-SA"/>
      </w:rPr>
    </w:lvl>
    <w:lvl w:ilvl="7" w:tplc="A6E2C70A">
      <w:numFmt w:val="bullet"/>
      <w:lvlText w:val="•"/>
      <w:lvlJc w:val="left"/>
      <w:pPr>
        <w:ind w:left="6403" w:hanging="360"/>
      </w:pPr>
      <w:rPr>
        <w:rFonts w:hint="default"/>
        <w:lang w:val="en-US" w:eastAsia="en-US" w:bidi="ar-SA"/>
      </w:rPr>
    </w:lvl>
    <w:lvl w:ilvl="8" w:tplc="620E360E">
      <w:numFmt w:val="bullet"/>
      <w:lvlText w:val="•"/>
      <w:lvlJc w:val="left"/>
      <w:pPr>
        <w:ind w:left="720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0B"/>
    <w:rsid w:val="0002063C"/>
    <w:rsid w:val="00026255"/>
    <w:rsid w:val="00054298"/>
    <w:rsid w:val="00080B63"/>
    <w:rsid w:val="000930AC"/>
    <w:rsid w:val="000960E6"/>
    <w:rsid w:val="000D0239"/>
    <w:rsid w:val="000E75CB"/>
    <w:rsid w:val="001320D9"/>
    <w:rsid w:val="00174FE6"/>
    <w:rsid w:val="001B0742"/>
    <w:rsid w:val="001D1958"/>
    <w:rsid w:val="00247FAE"/>
    <w:rsid w:val="0025628A"/>
    <w:rsid w:val="002900D6"/>
    <w:rsid w:val="00315B8F"/>
    <w:rsid w:val="00334C85"/>
    <w:rsid w:val="0036426D"/>
    <w:rsid w:val="003749A6"/>
    <w:rsid w:val="003D5FDA"/>
    <w:rsid w:val="003E4DF9"/>
    <w:rsid w:val="0040481C"/>
    <w:rsid w:val="004705CE"/>
    <w:rsid w:val="00476D67"/>
    <w:rsid w:val="004D7902"/>
    <w:rsid w:val="004E0C84"/>
    <w:rsid w:val="00511E88"/>
    <w:rsid w:val="005913F1"/>
    <w:rsid w:val="005B09FD"/>
    <w:rsid w:val="005C5DAD"/>
    <w:rsid w:val="005D4911"/>
    <w:rsid w:val="005D5580"/>
    <w:rsid w:val="00614868"/>
    <w:rsid w:val="00626056"/>
    <w:rsid w:val="00657395"/>
    <w:rsid w:val="00691841"/>
    <w:rsid w:val="006B1CFB"/>
    <w:rsid w:val="006B7796"/>
    <w:rsid w:val="007539EC"/>
    <w:rsid w:val="00793220"/>
    <w:rsid w:val="007B342C"/>
    <w:rsid w:val="007D3A00"/>
    <w:rsid w:val="00817663"/>
    <w:rsid w:val="00850E1E"/>
    <w:rsid w:val="00857C7B"/>
    <w:rsid w:val="00861D9B"/>
    <w:rsid w:val="008A6612"/>
    <w:rsid w:val="00906F4B"/>
    <w:rsid w:val="00921249"/>
    <w:rsid w:val="00942567"/>
    <w:rsid w:val="00945BB2"/>
    <w:rsid w:val="0098649B"/>
    <w:rsid w:val="00A11C56"/>
    <w:rsid w:val="00A17205"/>
    <w:rsid w:val="00A53DDF"/>
    <w:rsid w:val="00A645E7"/>
    <w:rsid w:val="00A72E0B"/>
    <w:rsid w:val="00A910AC"/>
    <w:rsid w:val="00AE5D13"/>
    <w:rsid w:val="00B721A4"/>
    <w:rsid w:val="00B95680"/>
    <w:rsid w:val="00C005AF"/>
    <w:rsid w:val="00C2408E"/>
    <w:rsid w:val="00C34F24"/>
    <w:rsid w:val="00C712C0"/>
    <w:rsid w:val="00C870F7"/>
    <w:rsid w:val="00CA37ED"/>
    <w:rsid w:val="00CA5E36"/>
    <w:rsid w:val="00CE03A9"/>
    <w:rsid w:val="00D024B9"/>
    <w:rsid w:val="00D7290A"/>
    <w:rsid w:val="00D72A41"/>
    <w:rsid w:val="00D75BD0"/>
    <w:rsid w:val="00D87402"/>
    <w:rsid w:val="00E17B5B"/>
    <w:rsid w:val="00E2620B"/>
    <w:rsid w:val="00E774F7"/>
    <w:rsid w:val="00E87ADD"/>
    <w:rsid w:val="00EB3870"/>
    <w:rsid w:val="00EC57D0"/>
    <w:rsid w:val="00ED38AE"/>
    <w:rsid w:val="00EE6F36"/>
    <w:rsid w:val="00F012D0"/>
    <w:rsid w:val="00F6631D"/>
    <w:rsid w:val="00F87F78"/>
    <w:rsid w:val="00F9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82C051"/>
  <w15:docId w15:val="{112C2A13-8B96-475C-B445-8E070375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3"/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KFC Silver Recertification Audit</vt:lpstr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KFC Silver Recertification Audit</dc:title>
  <dc:creator>Loise Mwangi</dc:creator>
  <cp:lastModifiedBy>FPC Kenya</cp:lastModifiedBy>
  <cp:revision>2</cp:revision>
  <dcterms:created xsi:type="dcterms:W3CDTF">2022-06-30T17:50:00Z</dcterms:created>
  <dcterms:modified xsi:type="dcterms:W3CDTF">2022-06-30T17:50:00Z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2021-05-26T00:00:00Z</vt:filetime>
  </property>
</Properties>
</file>